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43"/>
        <w:gridCol w:w="4644"/>
      </w:tblGrid>
      <w:tr w:rsidR="005D5424" w:rsidRPr="005D5424" w:rsidTr="00062417">
        <w:tc>
          <w:tcPr>
            <w:tcW w:w="4643" w:type="dxa"/>
            <w:shd w:val="clear" w:color="auto" w:fill="auto"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5D5424" w:rsidRPr="005D5424" w:rsidRDefault="005D5424" w:rsidP="005D542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5D5424" w:rsidRPr="005D5424" w:rsidRDefault="005D5424" w:rsidP="005D542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424" w:rsidRPr="005D5424" w:rsidRDefault="005D5424" w:rsidP="005D542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Министр сельского хозяйства</w:t>
            </w:r>
          </w:p>
          <w:p w:rsidR="005D5424" w:rsidRPr="005D5424" w:rsidRDefault="005D5424" w:rsidP="005D542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5D5424" w:rsidRPr="005D5424" w:rsidRDefault="005D5424" w:rsidP="005D542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24" w:rsidRPr="005D5424" w:rsidRDefault="005D5424" w:rsidP="005D542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А.Н. Ткачев</w:t>
            </w:r>
          </w:p>
          <w:p w:rsidR="005D5424" w:rsidRPr="005D5424" w:rsidRDefault="005D5424" w:rsidP="005D542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24" w:rsidRPr="005D5424" w:rsidRDefault="005D5424" w:rsidP="005D5424">
            <w:pPr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20 марта 2017 г.</w:t>
            </w:r>
          </w:p>
        </w:tc>
      </w:tr>
    </w:tbl>
    <w:p w:rsidR="005D5424" w:rsidRPr="005D5424" w:rsidRDefault="005D5424" w:rsidP="005D5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424" w:rsidRPr="005D5424" w:rsidRDefault="005D5424" w:rsidP="005D5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424" w:rsidRPr="005D5424" w:rsidRDefault="005D5424" w:rsidP="005D5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424" w:rsidRPr="005D5424" w:rsidRDefault="005D5424" w:rsidP="005D5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424" w:rsidRPr="005D5424" w:rsidRDefault="005D5424" w:rsidP="005D5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424">
        <w:rPr>
          <w:rFonts w:ascii="Times New Roman" w:hAnsi="Times New Roman" w:cs="Times New Roman"/>
          <w:b/>
          <w:sz w:val="24"/>
          <w:szCs w:val="24"/>
        </w:rPr>
        <w:t xml:space="preserve">ОСНОВНЫЕ КРИТЕРИИ, </w:t>
      </w:r>
    </w:p>
    <w:p w:rsidR="005D5424" w:rsidRPr="005D5424" w:rsidRDefault="005D5424" w:rsidP="005D5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5424">
        <w:rPr>
          <w:rFonts w:ascii="Times New Roman" w:hAnsi="Times New Roman" w:cs="Times New Roman"/>
          <w:sz w:val="24"/>
          <w:szCs w:val="24"/>
        </w:rPr>
        <w:t>предъявляемые к сельскохозяйственным организациям и крестьянским (фермерским) хозяйствам для предоставления субсидий из федерального бюджета бюджетам субъектов Российской Федерации на племенное маточное поголовье сельскохозяйственных животных</w:t>
      </w:r>
      <w:proofErr w:type="gramEnd"/>
    </w:p>
    <w:p w:rsidR="005D5424" w:rsidRPr="005D5424" w:rsidRDefault="005D5424" w:rsidP="005D5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424" w:rsidRPr="005D5424" w:rsidRDefault="005D5424" w:rsidP="005D5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424" w:rsidRPr="005D5424" w:rsidRDefault="005D5424" w:rsidP="005D5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424" w:rsidRPr="005D5424" w:rsidRDefault="005D5424" w:rsidP="005D542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424">
        <w:rPr>
          <w:rFonts w:ascii="Times New Roman" w:hAnsi="Times New Roman" w:cs="Times New Roman"/>
          <w:sz w:val="24"/>
          <w:szCs w:val="24"/>
        </w:rPr>
        <w:t>В соответствии с Правилами предоставления и распределения субсидий из федерального бюджета бюджетам субъектов Российской Федерации на содействие достижению целевых показателей региональных программ развития агропромышленного комплекса, утвержденными постановлением Правительства Российской Федерации от 30 декабря 2016 г. № 1556, Минсельхоз России утверждает Перечень сельскохозяйственных организаций и крестьянских фермерских хозяйств для предоставления субсидии из федерального бюджета бюджетам субъектов Российской Федерации на поддержку племенного животноводства</w:t>
      </w:r>
      <w:proofErr w:type="gramEnd"/>
      <w:r w:rsidRPr="005D5424">
        <w:rPr>
          <w:rFonts w:ascii="Times New Roman" w:hAnsi="Times New Roman" w:cs="Times New Roman"/>
          <w:sz w:val="24"/>
          <w:szCs w:val="24"/>
        </w:rPr>
        <w:t xml:space="preserve"> (далее – Перечень).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>2. Предоставление субсидий на поддержку племенного животноводства осуществляется в целях: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>стимулирования селекционно-племенной работы по созданию современных высокотехнологичных селекционных достижений в животноводстве;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>стимулирования производства племенного материала (продукции) сельскохозяйственных животных и повышения его конкурентоспособности на международном рынке;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>сохранения наиболее ценных для отечественного животноводства малочисленных и исчезающих отечественных пород и видов сельскохозяйственных животных.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>3. Сельскохозяйственные организации и крестьянские фермерские хозяйства, включаемые в Перечень, должны соответствовать следующим требованиям: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>а) наличие свидетельства о регистрации в государственном племенном регистре, выданного Минсельхозом России в установленном порядке.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>Включение в Перечень сельскохозяйственных организаций и крестьянских фермерских хозяйств, зарегистрированных в государственном племенном регистре первично, осуществляется по истечению календарного года со дня их регистрации в указанном регистре, а также по решению комиссии.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>При формировании перечня селекционно-генетические центры и племенные заводы рассматриваются в приоритетном порядке.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>б) обеспечение уровня воспроизводства животных, обеспечивающего производство ремонтного племенного молодняка для комплектования собственного стада и сверхремонтного племенного молодняка для реализации.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b/>
          <w:i/>
          <w:sz w:val="24"/>
          <w:szCs w:val="24"/>
          <w:u w:val="single"/>
        </w:rPr>
        <w:t>Выход молодняка не менее</w:t>
      </w:r>
      <w:r w:rsidRPr="005D5424">
        <w:rPr>
          <w:rFonts w:ascii="Times New Roman" w:hAnsi="Times New Roman" w:cs="Times New Roman"/>
          <w:sz w:val="24"/>
          <w:szCs w:val="24"/>
        </w:rPr>
        <w:t>: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>в молочном скотоводстве: 80 телят на 100 коров (допускается снижение выхода телят до 76, в стадах со средней продуктивностью коров 7000 кг молока и выше);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lastRenderedPageBreak/>
        <w:t>в мясном скотоводстве: 82 теленка на 100 коров;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>в коневодстве: 67 жеребят на 100 кобыл;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>в овцеводстве/козоводстве: 90 ягнят/козлят на 100 овцематок/ козоматок;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>в свиноводстве: 11 поросят за опорос на 1 свиноматку (при количестве опоросов не менее 1,9 в год).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b/>
          <w:i/>
          <w:sz w:val="24"/>
          <w:szCs w:val="24"/>
          <w:u w:val="single"/>
        </w:rPr>
        <w:t>Реализация племенного молодняка, соответствующего требованиям стандарта породы, не менее</w:t>
      </w:r>
      <w:r w:rsidRPr="005D5424">
        <w:rPr>
          <w:rFonts w:ascii="Times New Roman" w:hAnsi="Times New Roman" w:cs="Times New Roman"/>
          <w:sz w:val="24"/>
          <w:szCs w:val="24"/>
        </w:rPr>
        <w:t>: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>в молочном и мясном скотоводстве – 10 голов в расчете на 100 коров, имевшихся на начало года (в т. ч. не менее 7 голов маточного поголовья).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>Увеличение численности маточного поголовья стада приравнивается к объему реализации племенного молодняка в тех же значениях;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>в свиноводстве – 10 голов племенного молодняка или полученного в результате скрещивания от чистопородных животных, соответствующих требованиям стандарта породы и уровню продуктивности, в расчете на 100 голов полученного приплода;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 xml:space="preserve">в коневодстве – 15 голов в расчете на 100 кобыл; 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>в овцеводстве – 10 голов в расчете на 100 овцематок;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>в птицеводстве: яичном – 35% продукции; яично-мясном - 40%, мясном – 60 %, цесарководстве - 40%;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>в) наличие планов (программ) селекционно-племенной работы, разработанных отраслевыми научно – исследовательскими институтами, образовательными научными учреждениями или согласованных с ними;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>г) обеспечение стабильного племенного маточного поголовья сельскохозяйственных животных в сельскохозяйственных предприятиях, не пострадавших от чрезвычайных ситуаций;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>д) обеспечение продуктивности молочного скота: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>средняя продуктивность по стаду – не ниже 5000 кг молока на голову по высокопродуктивным породам, согласно приложению, и не менее 4000 кг по остальным породам;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>средняя продуктивность по стаду в сельхозпредприятиях, пострадавших от чрезвычайных ситуаций – не ниже 4500 кг молока на голову.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>К сельскохозяйственным организациям и крестьянским фермерским хозяйствам, располагающимся в регионах Крайнего Севера и приравненных к ним местностям, а также осуществляющим разведение молочного скота генофондных пород, минимальные требования по молочной продуктивности не устанавливаются.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>е) обеспечение автоматизированного ведения учета происхождения, продуктивности, воспроизводства и определения племенной ценности животных посредством использования автоматизированной системы управления селекционно-племенной работы;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>ж) обеспечение идентификации племенного поголовья сельскохозяйственных животных и регистрации его в автоматизированной системе управления селекционно-племенной работы;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>з) участие в выставках, выводках и аукционах сельскохозяйственных животных (по предложению Департамента животноводства и племенного дела Минсельхоза России);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>и) обеспечение ветеринарного благополучия хозяйства.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>4. Основаниями для отказа включения в Перечень являются: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>несоответствие вышеуказанным требованиям;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>отсутствие свидетельства о регистрации в государственном племенном регистре;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>признание неплатежеспособности и/или применение к организации процедуры банкротства;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>нецелевое и неэффективное использование ранее выделенных бюджетных средств.</w:t>
      </w:r>
    </w:p>
    <w:p w:rsidR="005D5424" w:rsidRPr="005D5424" w:rsidRDefault="005D5424" w:rsidP="005D54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lastRenderedPageBreak/>
        <w:t>5. Формирование Перечня и внесение изменений в него осуществляется по представлению по представлению высших исполнительных органов государственной власти субъектов Российской Федерации.</w:t>
      </w: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5424" w:rsidRPr="005D5424" w:rsidRDefault="005D5424" w:rsidP="005D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5424" w:rsidRPr="005D5424" w:rsidRDefault="005D5424" w:rsidP="005D5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424" w:rsidRPr="005D5424" w:rsidRDefault="005D5424" w:rsidP="005D5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424" w:rsidRPr="005D5424" w:rsidRDefault="005D5424" w:rsidP="005D5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Приложение № 1</w:t>
      </w:r>
    </w:p>
    <w:p w:rsidR="005D5424" w:rsidRPr="005D5424" w:rsidRDefault="005D5424" w:rsidP="005D5424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Основным критериям</w:t>
      </w:r>
    </w:p>
    <w:p w:rsidR="005D5424" w:rsidRPr="005D5424" w:rsidRDefault="005D5424" w:rsidP="005D5424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424" w:rsidRPr="005D5424" w:rsidRDefault="005D5424" w:rsidP="005D5424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424">
        <w:rPr>
          <w:rFonts w:ascii="Times New Roman" w:hAnsi="Times New Roman" w:cs="Times New Roman"/>
          <w:b/>
          <w:sz w:val="24"/>
          <w:szCs w:val="24"/>
        </w:rPr>
        <w:t>Высокопродуктивные породы крупного</w:t>
      </w:r>
    </w:p>
    <w:p w:rsidR="005D5424" w:rsidRPr="005D5424" w:rsidRDefault="005D5424" w:rsidP="005D5424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424">
        <w:rPr>
          <w:rFonts w:ascii="Times New Roman" w:hAnsi="Times New Roman" w:cs="Times New Roman"/>
          <w:b/>
          <w:sz w:val="24"/>
          <w:szCs w:val="24"/>
        </w:rPr>
        <w:t xml:space="preserve"> рогатого скота молочного направления продуктивности</w:t>
      </w:r>
    </w:p>
    <w:p w:rsidR="005D5424" w:rsidRPr="005D5424" w:rsidRDefault="005D5424" w:rsidP="005D5424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424" w:rsidRPr="005D5424" w:rsidRDefault="005D5424" w:rsidP="005D5424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424" w:rsidRPr="005D5424" w:rsidRDefault="005D5424" w:rsidP="005D5424">
      <w:pPr>
        <w:numPr>
          <w:ilvl w:val="0"/>
          <w:numId w:val="1"/>
        </w:numPr>
        <w:tabs>
          <w:tab w:val="left" w:pos="540"/>
          <w:tab w:val="left" w:pos="61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 xml:space="preserve">айрширская </w:t>
      </w:r>
    </w:p>
    <w:p w:rsidR="005D5424" w:rsidRPr="005D5424" w:rsidRDefault="005D5424" w:rsidP="005D5424">
      <w:pPr>
        <w:numPr>
          <w:ilvl w:val="0"/>
          <w:numId w:val="1"/>
        </w:numPr>
        <w:tabs>
          <w:tab w:val="left" w:pos="540"/>
          <w:tab w:val="left" w:pos="61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 xml:space="preserve">голштинская </w:t>
      </w:r>
    </w:p>
    <w:p w:rsidR="005D5424" w:rsidRPr="005D5424" w:rsidRDefault="005D5424" w:rsidP="005D5424">
      <w:pPr>
        <w:numPr>
          <w:ilvl w:val="0"/>
          <w:numId w:val="1"/>
        </w:numPr>
        <w:tabs>
          <w:tab w:val="left" w:pos="540"/>
          <w:tab w:val="left" w:pos="61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 xml:space="preserve">джерсейская </w:t>
      </w:r>
    </w:p>
    <w:p w:rsidR="005D5424" w:rsidRPr="005D5424" w:rsidRDefault="005D5424" w:rsidP="005D5424">
      <w:pPr>
        <w:numPr>
          <w:ilvl w:val="0"/>
          <w:numId w:val="1"/>
        </w:numPr>
        <w:tabs>
          <w:tab w:val="left" w:pos="540"/>
          <w:tab w:val="left" w:pos="61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 xml:space="preserve">монбельярдская </w:t>
      </w:r>
    </w:p>
    <w:p w:rsidR="005D5424" w:rsidRPr="005D5424" w:rsidRDefault="005D5424" w:rsidP="005D5424">
      <w:pPr>
        <w:numPr>
          <w:ilvl w:val="0"/>
          <w:numId w:val="1"/>
        </w:numPr>
        <w:tabs>
          <w:tab w:val="left" w:pos="540"/>
          <w:tab w:val="left" w:pos="61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 xml:space="preserve">красно-пестрая </w:t>
      </w:r>
    </w:p>
    <w:p w:rsidR="005D5424" w:rsidRPr="005D5424" w:rsidRDefault="005D5424" w:rsidP="005D5424">
      <w:pPr>
        <w:numPr>
          <w:ilvl w:val="0"/>
          <w:numId w:val="1"/>
        </w:numPr>
        <w:tabs>
          <w:tab w:val="left" w:pos="540"/>
          <w:tab w:val="left" w:pos="61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 xml:space="preserve">костромская </w:t>
      </w:r>
    </w:p>
    <w:p w:rsidR="005D5424" w:rsidRPr="005D5424" w:rsidRDefault="005D5424" w:rsidP="005D5424">
      <w:pPr>
        <w:numPr>
          <w:ilvl w:val="0"/>
          <w:numId w:val="1"/>
        </w:numPr>
        <w:tabs>
          <w:tab w:val="left" w:pos="540"/>
          <w:tab w:val="left" w:pos="61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 xml:space="preserve">симментальская </w:t>
      </w:r>
    </w:p>
    <w:p w:rsidR="005D5424" w:rsidRPr="005D5424" w:rsidRDefault="005D5424" w:rsidP="005D5424">
      <w:pPr>
        <w:numPr>
          <w:ilvl w:val="0"/>
          <w:numId w:val="1"/>
        </w:numPr>
        <w:tabs>
          <w:tab w:val="left" w:pos="540"/>
          <w:tab w:val="left" w:pos="61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 xml:space="preserve">холмогорская </w:t>
      </w:r>
    </w:p>
    <w:p w:rsidR="005D5424" w:rsidRPr="005D5424" w:rsidRDefault="005D5424" w:rsidP="005D5424">
      <w:pPr>
        <w:numPr>
          <w:ilvl w:val="0"/>
          <w:numId w:val="1"/>
        </w:numPr>
        <w:tabs>
          <w:tab w:val="left" w:pos="540"/>
          <w:tab w:val="left" w:pos="61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 xml:space="preserve">черно-пестрая </w:t>
      </w:r>
    </w:p>
    <w:p w:rsidR="005D5424" w:rsidRPr="005D5424" w:rsidRDefault="005D5424" w:rsidP="005D5424">
      <w:pPr>
        <w:numPr>
          <w:ilvl w:val="0"/>
          <w:numId w:val="1"/>
        </w:numPr>
        <w:tabs>
          <w:tab w:val="left" w:pos="540"/>
          <w:tab w:val="left" w:pos="61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 xml:space="preserve">ярославская </w:t>
      </w:r>
    </w:p>
    <w:p w:rsidR="005D5424" w:rsidRPr="005D5424" w:rsidRDefault="005D5424" w:rsidP="005D5424">
      <w:pPr>
        <w:tabs>
          <w:tab w:val="left" w:pos="540"/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424" w:rsidRPr="005D5424" w:rsidRDefault="005D5424" w:rsidP="005D5424">
      <w:pPr>
        <w:tabs>
          <w:tab w:val="left" w:pos="540"/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424" w:rsidRPr="005D5424" w:rsidRDefault="005D5424" w:rsidP="005D5424">
      <w:pPr>
        <w:tabs>
          <w:tab w:val="left" w:pos="540"/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424" w:rsidRPr="005D5424" w:rsidRDefault="005D5424" w:rsidP="005D5424">
      <w:pPr>
        <w:tabs>
          <w:tab w:val="left" w:pos="540"/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424" w:rsidRPr="005D5424" w:rsidRDefault="005D5424" w:rsidP="005D5424">
      <w:pPr>
        <w:tabs>
          <w:tab w:val="left" w:pos="540"/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424" w:rsidRPr="005D5424" w:rsidRDefault="005D5424" w:rsidP="005D5424">
      <w:pPr>
        <w:tabs>
          <w:tab w:val="left" w:pos="540"/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424" w:rsidRPr="005D5424" w:rsidRDefault="005D5424" w:rsidP="005D5424">
      <w:pPr>
        <w:tabs>
          <w:tab w:val="left" w:pos="540"/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424" w:rsidRPr="005D5424" w:rsidRDefault="005D5424" w:rsidP="005D5424">
      <w:pPr>
        <w:tabs>
          <w:tab w:val="left" w:pos="540"/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424" w:rsidRPr="005D5424" w:rsidRDefault="005D5424" w:rsidP="005D5424">
      <w:pPr>
        <w:tabs>
          <w:tab w:val="left" w:pos="540"/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424" w:rsidRPr="005D5424" w:rsidRDefault="005D5424" w:rsidP="005D5424">
      <w:pPr>
        <w:tabs>
          <w:tab w:val="left" w:pos="540"/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424" w:rsidRPr="005D5424" w:rsidRDefault="005D5424" w:rsidP="005D5424">
      <w:pPr>
        <w:tabs>
          <w:tab w:val="left" w:pos="540"/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424" w:rsidRPr="005D5424" w:rsidRDefault="005D5424" w:rsidP="005D5424">
      <w:pPr>
        <w:tabs>
          <w:tab w:val="left" w:pos="540"/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424" w:rsidRPr="005D5424" w:rsidRDefault="005D5424" w:rsidP="005D5424">
      <w:pPr>
        <w:tabs>
          <w:tab w:val="left" w:pos="540"/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424" w:rsidRPr="005D5424" w:rsidRDefault="005D5424" w:rsidP="005D5424">
      <w:pPr>
        <w:tabs>
          <w:tab w:val="left" w:pos="540"/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424" w:rsidRPr="005D5424" w:rsidRDefault="005D5424" w:rsidP="005D5424">
      <w:pPr>
        <w:tabs>
          <w:tab w:val="left" w:pos="540"/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424" w:rsidRPr="005D5424" w:rsidRDefault="005D5424" w:rsidP="005D5424">
      <w:pPr>
        <w:tabs>
          <w:tab w:val="left" w:pos="540"/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424" w:rsidRPr="005D5424" w:rsidRDefault="005D5424" w:rsidP="005D5424">
      <w:pPr>
        <w:tabs>
          <w:tab w:val="left" w:pos="540"/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424" w:rsidRPr="005D5424" w:rsidRDefault="005D5424" w:rsidP="005D5424">
      <w:pPr>
        <w:tabs>
          <w:tab w:val="left" w:pos="540"/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424" w:rsidRPr="005D5424" w:rsidRDefault="005D5424" w:rsidP="005D5424">
      <w:pPr>
        <w:tabs>
          <w:tab w:val="left" w:pos="540"/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424" w:rsidRPr="005D5424" w:rsidRDefault="005D5424" w:rsidP="005D5424">
      <w:pPr>
        <w:tabs>
          <w:tab w:val="left" w:pos="540"/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424" w:rsidRPr="005D5424" w:rsidRDefault="005D5424" w:rsidP="005D5424">
      <w:pPr>
        <w:tabs>
          <w:tab w:val="left" w:pos="540"/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424" w:rsidRPr="005D5424" w:rsidRDefault="005D5424" w:rsidP="005D5424">
      <w:pPr>
        <w:tabs>
          <w:tab w:val="left" w:pos="540"/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424" w:rsidRPr="005D5424" w:rsidRDefault="005D5424" w:rsidP="005D5424">
      <w:pPr>
        <w:tabs>
          <w:tab w:val="left" w:pos="540"/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424" w:rsidRDefault="005D5424" w:rsidP="005D5424">
      <w:pPr>
        <w:tabs>
          <w:tab w:val="left" w:pos="540"/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424" w:rsidRDefault="005D5424" w:rsidP="005D5424">
      <w:pPr>
        <w:tabs>
          <w:tab w:val="left" w:pos="540"/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424" w:rsidRDefault="005D5424" w:rsidP="005D5424">
      <w:pPr>
        <w:tabs>
          <w:tab w:val="left" w:pos="540"/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424" w:rsidRPr="005D5424" w:rsidRDefault="005D5424" w:rsidP="005D5424">
      <w:pPr>
        <w:tabs>
          <w:tab w:val="left" w:pos="540"/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424" w:rsidRPr="005D5424" w:rsidRDefault="005D5424" w:rsidP="005D5424">
      <w:pPr>
        <w:tabs>
          <w:tab w:val="left" w:pos="540"/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424" w:rsidRPr="005D5424" w:rsidRDefault="005D5424" w:rsidP="005D542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Приложение № 2</w:t>
      </w:r>
    </w:p>
    <w:p w:rsidR="005D5424" w:rsidRPr="005D5424" w:rsidRDefault="005D5424" w:rsidP="005D5424">
      <w:pPr>
        <w:tabs>
          <w:tab w:val="left" w:pos="6120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D54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Основным критериям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8439"/>
      </w:tblGrid>
      <w:tr w:rsidR="005D5424" w:rsidRPr="005D5424" w:rsidTr="005D5424">
        <w:trPr>
          <w:trHeight w:val="48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Категории и наименования пород</w:t>
            </w:r>
          </w:p>
        </w:tc>
      </w:tr>
      <w:tr w:rsidR="005D5424" w:rsidRPr="005D5424" w:rsidTr="005D5424">
        <w:trPr>
          <w:jc w:val="center"/>
        </w:trPr>
        <w:tc>
          <w:tcPr>
            <w:tcW w:w="8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b/>
                <w:sz w:val="24"/>
                <w:szCs w:val="24"/>
              </w:rPr>
              <w:t>Местные породы лошадей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Алтайская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Башкирская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Бурятская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Верхнеенисейская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Вятская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Забайкальская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Казахская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Калмыцкая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Кузнецкая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Кушумская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Мегежекская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Мезенская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Новоалтайская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Печорская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Приленская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Приобская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Тувинская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Чумышская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Якутская</w:t>
            </w:r>
          </w:p>
        </w:tc>
      </w:tr>
      <w:tr w:rsidR="005D5424" w:rsidRPr="005D5424" w:rsidTr="005D5424">
        <w:trPr>
          <w:jc w:val="center"/>
        </w:trPr>
        <w:tc>
          <w:tcPr>
            <w:tcW w:w="8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b/>
                <w:sz w:val="24"/>
                <w:szCs w:val="24"/>
              </w:rPr>
              <w:t>Заводские породы лошадей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Американская миниатюрная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Буденновская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Венгерская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 xml:space="preserve">Владимирская 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Ганноверская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Донская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Кабардинская</w:t>
            </w:r>
          </w:p>
        </w:tc>
      </w:tr>
      <w:tr w:rsidR="005D5424" w:rsidRPr="005D5424" w:rsidTr="005D5424">
        <w:trPr>
          <w:trHeight w:val="16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Карачаевская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Литовская тяжеловозная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Першеронская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Русская верховая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Русская тяжеловозная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Советская тяжеловозная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Терская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Торийская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Тракененская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Украинская верховая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Шетлендские пони</w:t>
            </w:r>
          </w:p>
        </w:tc>
      </w:tr>
      <w:tr w:rsidR="005D5424" w:rsidRPr="005D5424" w:rsidTr="005D5424">
        <w:trPr>
          <w:jc w:val="center"/>
        </w:trPr>
        <w:tc>
          <w:tcPr>
            <w:tcW w:w="8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b/>
                <w:sz w:val="24"/>
                <w:szCs w:val="24"/>
              </w:rPr>
              <w:t>Заводские породы лошадей, испытываемые на ипподромах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Американская рысистая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Арабская чистокровная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Ахалтекинская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Орловская рысистая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Русская рысистая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Французская рысистая</w:t>
            </w:r>
          </w:p>
        </w:tc>
      </w:tr>
      <w:tr w:rsidR="005D5424" w:rsidRPr="005D5424" w:rsidTr="005D542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24" w:rsidRPr="005D5424" w:rsidRDefault="005D5424" w:rsidP="005D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24" w:rsidRPr="005D5424" w:rsidRDefault="005D5424" w:rsidP="005D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424">
              <w:rPr>
                <w:rFonts w:ascii="Times New Roman" w:hAnsi="Times New Roman" w:cs="Times New Roman"/>
                <w:sz w:val="24"/>
                <w:szCs w:val="24"/>
              </w:rPr>
              <w:t>Чистокровная верховая</w:t>
            </w:r>
          </w:p>
        </w:tc>
      </w:tr>
    </w:tbl>
    <w:p w:rsidR="007E2E3F" w:rsidRDefault="007E2E3F" w:rsidP="005D5424">
      <w:pPr>
        <w:spacing w:after="0" w:line="240" w:lineRule="auto"/>
        <w:jc w:val="center"/>
      </w:pPr>
    </w:p>
    <w:sectPr w:rsidR="007E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0151"/>
    <w:multiLevelType w:val="hybridMultilevel"/>
    <w:tmpl w:val="BCFA4868"/>
    <w:lvl w:ilvl="0" w:tplc="D570C0A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D60094"/>
    <w:multiLevelType w:val="hybridMultilevel"/>
    <w:tmpl w:val="D752DFE0"/>
    <w:lvl w:ilvl="0" w:tplc="BF18B2B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424"/>
    <w:rsid w:val="005D5424"/>
    <w:rsid w:val="007E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1082</Words>
  <Characters>6168</Characters>
  <Application>Microsoft Office Word</Application>
  <DocSecurity>0</DocSecurity>
  <Lines>51</Lines>
  <Paragraphs>14</Paragraphs>
  <ScaleCrop>false</ScaleCrop>
  <Company>Plemcentr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2</cp:revision>
  <dcterms:created xsi:type="dcterms:W3CDTF">2017-11-24T07:20:00Z</dcterms:created>
  <dcterms:modified xsi:type="dcterms:W3CDTF">2017-11-24T07:25:00Z</dcterms:modified>
</cp:coreProperties>
</file>